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jc w:val="center"/>
      </w:pPr>
    </w:p>
    <w:tbl>
      <w:tblPr>
        <w:tblW w:w="1985" w:type="dxa"/>
        <w:tblInd w:w="4077"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left w:w="108" w:type="dxa"/>
          <w:right w:w="108" w:type="dxa"/>
        </w:tblCellMar>
      </w:tblPr>
      <w:tblGrid>
        <w:gridCol w:w="1985"/>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left w:w="108" w:type="dxa"/>
            <w:right w:w="108" w:type="dxa"/>
          </w:tblCellMar>
        </w:tblPrEx>
        <w:trPr>
          <w:trHeight w:val="255" w:hRule="atLeast"/>
        </w:trPr>
        <w:tc>
          <w:tcPr>
            <w:tcW w:w="1985" w:type="dxa"/>
            <w:vAlign w:val="top"/>
          </w:tcPr>
          <w:p>
            <w:pPr>
              <w:pStyle w:val="9"/>
              <w:rPr>
                <w:rFonts w:ascii="Sylfaen" w:hAnsi="Sylfaen"/>
                <w:i/>
                <w:sz w:val="36"/>
              </w:rPr>
            </w:pPr>
          </w:p>
        </w:tc>
      </w:tr>
    </w:tbl>
    <w:p>
      <w:pPr>
        <w:pStyle w:val="9"/>
        <w:ind w:left="-709" w:right="-625"/>
      </w:pPr>
      <w:r>
        <w:rPr>
          <w:rFonts w:hint="default"/>
          <w:lang w:val="en-UK"/>
        </w:rPr>
        <w:t>TILBROOK</w:t>
      </w:r>
      <w:r>
        <w:t xml:space="preserve"> PARISH COUNCIL</w:t>
      </w:r>
    </w:p>
    <w:p>
      <w:pPr>
        <w:autoSpaceDE w:val="0"/>
        <w:autoSpaceDN w:val="0"/>
        <w:adjustRightInd w:val="0"/>
        <w:rPr>
          <w:rFonts w:cs="Helvetica-Bold"/>
          <w:b/>
          <w:bCs/>
          <w:u w:val="single"/>
        </w:rPr>
      </w:pPr>
    </w:p>
    <w:p>
      <w:pPr>
        <w:autoSpaceDE w:val="0"/>
        <w:autoSpaceDN w:val="0"/>
        <w:adjustRightInd w:val="0"/>
        <w:jc w:val="center"/>
        <w:rPr>
          <w:rFonts w:cs="Helvetica-Bold"/>
          <w:b/>
          <w:bCs/>
          <w:sz w:val="28"/>
          <w:szCs w:val="28"/>
          <w:u w:val="single"/>
        </w:rPr>
      </w:pPr>
      <w:r>
        <w:rPr>
          <w:rFonts w:cs="Helvetica-Bold"/>
          <w:b/>
          <w:bCs/>
          <w:sz w:val="28"/>
          <w:szCs w:val="28"/>
          <w:u w:val="single"/>
        </w:rPr>
        <w:t xml:space="preserve">Conflict of Interest Policy </w:t>
      </w:r>
    </w:p>
    <w:p>
      <w:pPr>
        <w:autoSpaceDE w:val="0"/>
        <w:autoSpaceDN w:val="0"/>
        <w:adjustRightInd w:val="0"/>
      </w:pPr>
    </w:p>
    <w:p>
      <w:pPr>
        <w:spacing w:before="100" w:beforeAutospacing="1" w:after="100" w:afterAutospacing="1"/>
        <w:rPr>
          <w:b/>
          <w:u w:val="single"/>
          <w:lang/>
        </w:rPr>
      </w:pPr>
      <w:r>
        <w:rPr>
          <w:b/>
          <w:u w:val="single"/>
          <w:lang/>
        </w:rPr>
        <w:t>Introduction:</w:t>
      </w:r>
    </w:p>
    <w:p>
      <w:pPr>
        <w:spacing w:before="100" w:beforeAutospacing="1" w:after="100" w:afterAutospacing="1"/>
        <w:rPr>
          <w:b/>
          <w:lang/>
        </w:rPr>
      </w:pPr>
      <w:r>
        <w:rPr>
          <w:b/>
          <w:lang/>
        </w:rPr>
        <w:t>A conflict of interest is any situation where either of the following may influence, or appear to influence, a member’s (councillor’s) decision making:</w:t>
      </w:r>
    </w:p>
    <w:p>
      <w:pPr>
        <w:numPr>
          <w:ilvl w:val="0"/>
          <w:numId w:val="1"/>
        </w:numPr>
        <w:spacing w:before="100" w:beforeAutospacing="1" w:after="100" w:afterAutospacing="1"/>
        <w:rPr>
          <w:b/>
          <w:lang/>
        </w:rPr>
      </w:pPr>
      <w:r>
        <w:rPr>
          <w:b/>
          <w:lang/>
        </w:rPr>
        <w:t>the member’s personal interests</w:t>
      </w:r>
    </w:p>
    <w:p>
      <w:pPr>
        <w:numPr>
          <w:ilvl w:val="0"/>
          <w:numId w:val="1"/>
        </w:numPr>
        <w:spacing w:before="100" w:beforeAutospacing="1" w:after="100" w:afterAutospacing="1"/>
        <w:rPr>
          <w:b/>
          <w:lang/>
        </w:rPr>
      </w:pPr>
      <w:r>
        <w:rPr>
          <w:b/>
          <w:lang/>
        </w:rPr>
        <w:t>interests or loyalty that the member owes to another person or body</w:t>
      </w:r>
    </w:p>
    <w:p>
      <w:pPr>
        <w:autoSpaceDE w:val="0"/>
        <w:autoSpaceDN w:val="0"/>
        <w:adjustRightInd w:val="0"/>
        <w:rPr>
          <w:rFonts w:cs="Trade Gothic LT Com"/>
          <w:b/>
          <w:bCs/>
          <w:color w:val="000000"/>
        </w:rPr>
      </w:pPr>
      <w:r>
        <w:rPr>
          <w:rFonts w:cs="Trade Gothic LT Com"/>
          <w:color w:val="000000"/>
        </w:rPr>
        <w:t xml:space="preserve"> </w:t>
      </w:r>
      <w:r>
        <w:rPr>
          <w:rFonts w:cs="Trade Gothic LT Com"/>
          <w:b/>
          <w:bCs/>
          <w:color w:val="000000"/>
        </w:rPr>
        <w:t xml:space="preserve">Principles </w:t>
      </w:r>
    </w:p>
    <w:p>
      <w:pPr>
        <w:autoSpaceDE w:val="0"/>
        <w:autoSpaceDN w:val="0"/>
        <w:adjustRightInd w:val="0"/>
        <w:rPr>
          <w:rFonts w:cs="TradeGothic"/>
          <w:color w:val="000000"/>
        </w:rPr>
      </w:pPr>
      <w:r>
        <w:rPr>
          <w:rFonts w:cs="TradeGothic"/>
          <w:color w:val="000000"/>
        </w:rPr>
        <w:t xml:space="preserve">Amongst others, a member has a statutory duty: </w:t>
      </w:r>
    </w:p>
    <w:p>
      <w:pPr>
        <w:pStyle w:val="11"/>
        <w:numPr>
          <w:ilvl w:val="0"/>
          <w:numId w:val="2"/>
        </w:numPr>
        <w:autoSpaceDE w:val="0"/>
        <w:autoSpaceDN w:val="0"/>
        <w:adjustRightInd w:val="0"/>
        <w:spacing w:after="22"/>
        <w:rPr>
          <w:rFonts w:cs="TradeGothic"/>
          <w:color w:val="000000"/>
        </w:rPr>
      </w:pPr>
      <w:r>
        <w:rPr>
          <w:rFonts w:cs="TradeGothic"/>
          <w:color w:val="000000"/>
        </w:rPr>
        <w:t xml:space="preserve">to act in the best interests of the Council </w:t>
      </w:r>
    </w:p>
    <w:p>
      <w:pPr>
        <w:pStyle w:val="11"/>
        <w:numPr>
          <w:ilvl w:val="0"/>
          <w:numId w:val="2"/>
        </w:numPr>
        <w:autoSpaceDE w:val="0"/>
        <w:autoSpaceDN w:val="0"/>
        <w:adjustRightInd w:val="0"/>
        <w:spacing w:after="22"/>
        <w:rPr>
          <w:rFonts w:cs="TradeGothic"/>
          <w:color w:val="000000"/>
        </w:rPr>
      </w:pPr>
      <w:r>
        <w:rPr>
          <w:rFonts w:cs="TradeGothic"/>
          <w:color w:val="000000"/>
        </w:rPr>
        <w:t xml:space="preserve">to exercise independent judgment </w:t>
      </w:r>
    </w:p>
    <w:p>
      <w:pPr>
        <w:pStyle w:val="11"/>
        <w:numPr>
          <w:ilvl w:val="0"/>
          <w:numId w:val="2"/>
        </w:numPr>
        <w:autoSpaceDE w:val="0"/>
        <w:autoSpaceDN w:val="0"/>
        <w:adjustRightInd w:val="0"/>
        <w:spacing w:after="22"/>
        <w:rPr>
          <w:rFonts w:cs="TradeGothic"/>
          <w:color w:val="000000"/>
        </w:rPr>
      </w:pPr>
      <w:r>
        <w:rPr>
          <w:rFonts w:cs="TradeGothic"/>
          <w:color w:val="000000"/>
        </w:rPr>
        <w:t xml:space="preserve">to avoid conflicts of interest </w:t>
      </w:r>
    </w:p>
    <w:p>
      <w:pPr>
        <w:pStyle w:val="11"/>
        <w:numPr>
          <w:ilvl w:val="0"/>
          <w:numId w:val="2"/>
        </w:numPr>
        <w:autoSpaceDE w:val="0"/>
        <w:autoSpaceDN w:val="0"/>
        <w:adjustRightInd w:val="0"/>
        <w:spacing w:after="22"/>
        <w:rPr>
          <w:rFonts w:cs="TradeGothic"/>
          <w:color w:val="000000"/>
        </w:rPr>
      </w:pPr>
      <w:r>
        <w:rPr>
          <w:rFonts w:cs="TradeGothic"/>
          <w:color w:val="000000"/>
        </w:rPr>
        <w:t xml:space="preserve">not to accept benefits from third parties  </w:t>
      </w:r>
    </w:p>
    <w:p>
      <w:pPr>
        <w:pStyle w:val="11"/>
        <w:numPr>
          <w:ilvl w:val="0"/>
          <w:numId w:val="2"/>
        </w:numPr>
        <w:autoSpaceDE w:val="0"/>
        <w:autoSpaceDN w:val="0"/>
        <w:adjustRightInd w:val="0"/>
        <w:rPr>
          <w:rFonts w:cs="TradeGothic"/>
          <w:color w:val="000000"/>
        </w:rPr>
      </w:pPr>
      <w:r>
        <w:rPr>
          <w:rFonts w:cs="TradeGothic"/>
          <w:color w:val="000000"/>
        </w:rPr>
        <w:t xml:space="preserve">to declare any interest in an existing or proposed transaction or arrangement with the Council or between the Council and a third party </w:t>
      </w:r>
    </w:p>
    <w:p>
      <w:pPr>
        <w:autoSpaceDE w:val="0"/>
        <w:autoSpaceDN w:val="0"/>
        <w:adjustRightInd w:val="0"/>
        <w:rPr>
          <w:rFonts w:cs="TradeGothic"/>
          <w:color w:val="000000"/>
        </w:rPr>
      </w:pPr>
    </w:p>
    <w:p>
      <w:pPr>
        <w:autoSpaceDE w:val="0"/>
        <w:autoSpaceDN w:val="0"/>
        <w:adjustRightInd w:val="0"/>
        <w:rPr>
          <w:rFonts w:cs="TradeGothic"/>
          <w:color w:val="000000"/>
        </w:rPr>
      </w:pPr>
      <w:r>
        <w:rPr>
          <w:rFonts w:cs="TradeGothic"/>
          <w:color w:val="000000"/>
        </w:rPr>
        <w:t>Except where legally authorised, members must not gain financial or other material benefit for themselves, their families, friends or associated organisations from their membership of the</w:t>
      </w:r>
      <w:r>
        <w:rPr>
          <w:rFonts w:hint="default" w:cs="TradeGothic"/>
          <w:color w:val="000000"/>
          <w:lang w:val="en-UK"/>
        </w:rPr>
        <w:t xml:space="preserve"> Tilbrook</w:t>
      </w:r>
      <w:r>
        <w:rPr>
          <w:rFonts w:cs="TradeGothic"/>
          <w:color w:val="000000"/>
        </w:rPr>
        <w:t xml:space="preserve"> Parish Council. </w:t>
      </w:r>
    </w:p>
    <w:p>
      <w:pPr>
        <w:autoSpaceDE w:val="0"/>
        <w:autoSpaceDN w:val="0"/>
        <w:adjustRightInd w:val="0"/>
        <w:rPr>
          <w:rFonts w:cs="TradeGothic"/>
          <w:color w:val="000000"/>
        </w:rPr>
      </w:pPr>
    </w:p>
    <w:p>
      <w:pPr>
        <w:autoSpaceDE w:val="0"/>
        <w:autoSpaceDN w:val="0"/>
        <w:adjustRightInd w:val="0"/>
        <w:jc w:val="both"/>
        <w:rPr>
          <w:rFonts w:cs="Arial"/>
          <w:color w:val="000000"/>
          <w:lang/>
        </w:rPr>
      </w:pPr>
      <w:r>
        <w:rPr>
          <w:rFonts w:cs="Arial"/>
          <w:color w:val="000000"/>
          <w:lang/>
        </w:rPr>
        <w:t xml:space="preserve">Members have an obligation to act in the best interests of the </w:t>
      </w:r>
      <w:r>
        <w:rPr>
          <w:rFonts w:hint="default" w:cs="Arial"/>
          <w:color w:val="000000"/>
          <w:lang w:val="en-UK"/>
        </w:rPr>
        <w:t>Tilbrook</w:t>
      </w:r>
      <w:r>
        <w:rPr>
          <w:rFonts w:cs="Arial"/>
          <w:color w:val="000000"/>
          <w:lang/>
        </w:rPr>
        <w:t xml:space="preserve"> Parish Council, and in accordance with the Council’s Standing Orders and the Code of Conduct for councillors. Conflicts of interests may arise where an individual’s personal or family interests and/or loyalties conflict with those of the Council. </w:t>
      </w:r>
    </w:p>
    <w:p>
      <w:pPr>
        <w:autoSpaceDE w:val="0"/>
        <w:autoSpaceDN w:val="0"/>
        <w:adjustRightInd w:val="0"/>
        <w:jc w:val="both"/>
        <w:rPr>
          <w:rFonts w:cs="Arial"/>
          <w:color w:val="000000"/>
          <w:lang/>
        </w:rPr>
      </w:pPr>
    </w:p>
    <w:p>
      <w:pPr>
        <w:autoSpaceDE w:val="0"/>
        <w:autoSpaceDN w:val="0"/>
        <w:adjustRightInd w:val="0"/>
        <w:jc w:val="both"/>
        <w:rPr>
          <w:rFonts w:cs="Arial"/>
          <w:color w:val="000000"/>
          <w:lang/>
        </w:rPr>
      </w:pPr>
      <w:r>
        <w:rPr>
          <w:rFonts w:cs="Arial"/>
          <w:color w:val="000000"/>
          <w:lang/>
        </w:rPr>
        <w:t>Such conflicts may create problems; they can:</w:t>
      </w:r>
    </w:p>
    <w:p>
      <w:pPr>
        <w:autoSpaceDE w:val="0"/>
        <w:autoSpaceDN w:val="0"/>
        <w:adjustRightInd w:val="0"/>
        <w:jc w:val="both"/>
        <w:rPr>
          <w:rFonts w:cs="Arial"/>
          <w:color w:val="000000"/>
          <w:sz w:val="20"/>
          <w:lang/>
        </w:rPr>
      </w:pPr>
    </w:p>
    <w:p>
      <w:pPr>
        <w:numPr>
          <w:ilvl w:val="0"/>
          <w:numId w:val="3"/>
        </w:numPr>
        <w:autoSpaceDE w:val="0"/>
        <w:autoSpaceDN w:val="0"/>
        <w:adjustRightInd w:val="0"/>
        <w:jc w:val="both"/>
        <w:rPr>
          <w:rFonts w:cs="Arial"/>
          <w:color w:val="000000"/>
          <w:lang/>
        </w:rPr>
      </w:pPr>
      <w:r>
        <w:rPr>
          <w:rFonts w:cs="Arial"/>
          <w:color w:val="000000"/>
          <w:lang/>
        </w:rPr>
        <w:t>Inhibit free discussion;</w:t>
      </w:r>
    </w:p>
    <w:p>
      <w:pPr>
        <w:autoSpaceDE w:val="0"/>
        <w:autoSpaceDN w:val="0"/>
        <w:adjustRightInd w:val="0"/>
        <w:jc w:val="both"/>
        <w:rPr>
          <w:rFonts w:cs="Arial"/>
          <w:color w:val="000000"/>
          <w:lang/>
        </w:rPr>
      </w:pPr>
    </w:p>
    <w:p>
      <w:pPr>
        <w:numPr>
          <w:ilvl w:val="0"/>
          <w:numId w:val="3"/>
        </w:numPr>
        <w:autoSpaceDE w:val="0"/>
        <w:autoSpaceDN w:val="0"/>
        <w:adjustRightInd w:val="0"/>
        <w:jc w:val="both"/>
        <w:rPr>
          <w:rFonts w:cs="Arial"/>
          <w:color w:val="000000"/>
          <w:lang/>
        </w:rPr>
      </w:pPr>
      <w:r>
        <w:rPr>
          <w:rFonts w:cs="Arial"/>
          <w:color w:val="000000"/>
          <w:lang/>
        </w:rPr>
        <w:t>Result in decisions or actions that are not in the interests of the Council; and</w:t>
      </w:r>
    </w:p>
    <w:p>
      <w:pPr>
        <w:autoSpaceDE w:val="0"/>
        <w:autoSpaceDN w:val="0"/>
        <w:adjustRightInd w:val="0"/>
        <w:jc w:val="both"/>
        <w:rPr>
          <w:rFonts w:cs="Arial"/>
          <w:color w:val="000000"/>
          <w:sz w:val="20"/>
          <w:lang/>
        </w:rPr>
      </w:pPr>
    </w:p>
    <w:p>
      <w:pPr>
        <w:numPr>
          <w:ilvl w:val="0"/>
          <w:numId w:val="3"/>
        </w:numPr>
        <w:autoSpaceDE w:val="0"/>
        <w:autoSpaceDN w:val="0"/>
        <w:adjustRightInd w:val="0"/>
        <w:jc w:val="both"/>
        <w:rPr>
          <w:rFonts w:cs="Arial"/>
          <w:color w:val="000000"/>
          <w:lang/>
        </w:rPr>
      </w:pPr>
      <w:r>
        <w:rPr>
          <w:rFonts w:cs="Arial"/>
          <w:color w:val="000000"/>
          <w:lang/>
        </w:rPr>
        <w:t xml:space="preserve">Risk the impression that the </w:t>
      </w:r>
      <w:r>
        <w:rPr>
          <w:rFonts w:hint="default" w:cs="Arial"/>
          <w:color w:val="000000"/>
          <w:lang w:val="en-UK"/>
        </w:rPr>
        <w:t>Tilbrook</w:t>
      </w:r>
      <w:r>
        <w:rPr>
          <w:rFonts w:cs="Arial"/>
          <w:color w:val="000000"/>
          <w:lang/>
        </w:rPr>
        <w:t xml:space="preserve"> Parish Council has acted improperly.</w:t>
      </w:r>
    </w:p>
    <w:p>
      <w:pPr>
        <w:spacing w:before="100" w:beforeAutospacing="1" w:after="100" w:afterAutospacing="1"/>
        <w:outlineLvl w:val="3"/>
        <w:rPr>
          <w:rFonts w:eastAsia="Times New Roman" w:cs="Times New Roman"/>
          <w:bCs/>
          <w:lang/>
        </w:rPr>
      </w:pPr>
      <w:r>
        <w:rPr>
          <w:rFonts w:eastAsia="Times New Roman" w:cs="Times New Roman"/>
          <w:bCs/>
          <w:lang/>
        </w:rPr>
        <w:t>How do I identify a conflict of interest?</w:t>
      </w:r>
    </w:p>
    <w:p>
      <w:pPr>
        <w:spacing w:before="100" w:beforeAutospacing="1" w:after="100" w:afterAutospacing="1"/>
        <w:rPr>
          <w:rFonts w:eastAsia="Times New Roman" w:cs="Times New Roman"/>
          <w:lang/>
        </w:rPr>
      </w:pPr>
      <w:r>
        <w:rPr>
          <w:rFonts w:eastAsia="Times New Roman" w:cs="Times New Roman"/>
          <w:lang/>
        </w:rPr>
        <w:t>Conflicts of interest may come in a number of different forms:</w:t>
      </w:r>
    </w:p>
    <w:p>
      <w:pPr>
        <w:numPr>
          <w:ilvl w:val="0"/>
          <w:numId w:val="4"/>
        </w:numPr>
        <w:spacing w:before="100" w:beforeAutospacing="1" w:after="100" w:afterAutospacing="1"/>
        <w:rPr>
          <w:rFonts w:eastAsia="Times New Roman" w:cs="Times New Roman"/>
          <w:lang/>
        </w:rPr>
      </w:pPr>
      <w:r>
        <w:rPr>
          <w:rFonts w:eastAsia="Times New Roman" w:cs="Times New Roman"/>
          <w:lang/>
        </w:rPr>
        <w:t xml:space="preserve">direct financial gain or benefit to the trustee, such as: </w:t>
      </w:r>
    </w:p>
    <w:p>
      <w:pPr>
        <w:numPr>
          <w:ilvl w:val="1"/>
          <w:numId w:val="4"/>
        </w:numPr>
        <w:spacing w:before="100" w:beforeAutospacing="1" w:after="100" w:afterAutospacing="1"/>
        <w:rPr>
          <w:rFonts w:eastAsia="Times New Roman" w:cs="Times New Roman"/>
          <w:lang/>
        </w:rPr>
      </w:pPr>
      <w:r>
        <w:rPr>
          <w:rFonts w:eastAsia="Times New Roman" w:cs="Times New Roman"/>
          <w:lang/>
        </w:rPr>
        <w:t>payment to a member for services provided to the Council</w:t>
      </w:r>
    </w:p>
    <w:p>
      <w:pPr>
        <w:numPr>
          <w:ilvl w:val="1"/>
          <w:numId w:val="4"/>
        </w:numPr>
        <w:spacing w:before="100" w:beforeAutospacing="1" w:after="100" w:afterAutospacing="1"/>
        <w:rPr>
          <w:rFonts w:eastAsia="Times New Roman" w:cs="Times New Roman"/>
          <w:lang/>
        </w:rPr>
      </w:pPr>
      <w:r>
        <w:rPr>
          <w:rFonts w:eastAsia="Times New Roman" w:cs="Times New Roman"/>
          <w:lang/>
        </w:rPr>
        <w:t>the award of a contract to another organisation in which a member has an interest and from which a member will receive a financial benefit</w:t>
      </w:r>
    </w:p>
    <w:p>
      <w:pPr>
        <w:numPr>
          <w:ilvl w:val="0"/>
          <w:numId w:val="4"/>
        </w:numPr>
        <w:spacing w:before="100" w:beforeAutospacing="1" w:after="100" w:afterAutospacing="1"/>
        <w:rPr>
          <w:rFonts w:eastAsia="Times New Roman" w:cs="Times New Roman"/>
          <w:lang/>
        </w:rPr>
      </w:pPr>
      <w:r>
        <w:rPr>
          <w:rFonts w:eastAsia="Times New Roman" w:cs="Times New Roman"/>
          <w:lang/>
        </w:rPr>
        <w:t>indirect financial gain, such as employment by the Council of a spouse or partner of a member, where their finances are interdependent</w:t>
      </w:r>
    </w:p>
    <w:p>
      <w:pPr>
        <w:numPr>
          <w:ilvl w:val="0"/>
          <w:numId w:val="4"/>
        </w:numPr>
        <w:spacing w:before="100" w:beforeAutospacing="1" w:after="100" w:afterAutospacing="1"/>
        <w:rPr>
          <w:rFonts w:eastAsia="Times New Roman" w:cs="Times New Roman"/>
          <w:lang/>
        </w:rPr>
      </w:pPr>
      <w:r>
        <w:rPr>
          <w:rFonts w:eastAsia="Times New Roman" w:cs="Times New Roman"/>
          <w:lang/>
        </w:rPr>
        <w:t>non-financial gain, such as when a user of the Council’s services is also a member of the Council.</w:t>
      </w:r>
    </w:p>
    <w:p>
      <w:pPr>
        <w:numPr>
          <w:ilvl w:val="0"/>
          <w:numId w:val="4"/>
        </w:numPr>
        <w:spacing w:before="100" w:beforeAutospacing="1" w:after="100" w:afterAutospacing="1"/>
        <w:rPr>
          <w:rFonts w:eastAsia="Times New Roman" w:cs="Times New Roman"/>
          <w:lang/>
        </w:rPr>
      </w:pPr>
      <w:r>
        <w:rPr>
          <w:rFonts w:eastAsia="Times New Roman" w:cs="Times New Roman"/>
          <w:lang/>
        </w:rPr>
        <w:t>conflict of loyalties, such as where a member is appointed by the Council as its representative on another body  or where a friend of a member is employed by the Council</w:t>
      </w:r>
    </w:p>
    <w:p>
      <w:pPr>
        <w:spacing w:before="100" w:beforeAutospacing="1" w:after="100" w:afterAutospacing="1"/>
        <w:ind w:left="720"/>
        <w:rPr>
          <w:rFonts w:eastAsia="Times New Roman" w:cs="Times New Roman"/>
          <w:lang/>
        </w:rPr>
      </w:pPr>
      <w:r>
        <w:rPr>
          <w:rFonts w:eastAsia="Times New Roman" w:cs="Times New Roman"/>
          <w:lang/>
        </w:rPr>
        <w:t xml:space="preserve">Councillors must bear in mind that when they are dealing with the business of the Council, their overriding duty is to act in the best interests of the Council. There may be situations in which a member’s loyalty to the Council conflicts with his/her loyalty to another body  or to a member of his/her family. </w:t>
      </w:r>
    </w:p>
    <w:p>
      <w:pPr>
        <w:spacing w:before="100" w:beforeAutospacing="1" w:after="100" w:afterAutospacing="1"/>
        <w:ind w:left="720"/>
        <w:rPr>
          <w:rFonts w:eastAsia="Times New Roman" w:cs="Times New Roman"/>
          <w:lang/>
        </w:rPr>
      </w:pPr>
      <w:r>
        <w:rPr>
          <w:rFonts w:eastAsia="Times New Roman" w:cs="Times New Roman"/>
          <w:lang/>
        </w:rPr>
        <w:t>Due regard should be had to the provisions of the Localism Act 2011, particularly relating to the disclosure of pecuniary interests.</w:t>
      </w:r>
    </w:p>
    <w:p>
      <w:pPr>
        <w:spacing w:before="100" w:beforeAutospacing="1" w:after="100" w:afterAutospacing="1"/>
        <w:ind w:left="720"/>
        <w:rPr>
          <w:rFonts w:eastAsia="Times New Roman" w:cs="Times New Roman"/>
          <w:lang/>
        </w:rPr>
      </w:pPr>
      <w:r>
        <w:rPr>
          <w:rFonts w:eastAsia="Times New Roman" w:cs="Times New Roman"/>
          <w:lang/>
        </w:rPr>
        <w:t>The aim of this policy is to protect both the Council and the individuals involved from any appearance of impropriety.</w:t>
      </w:r>
    </w:p>
    <w:p>
      <w:pPr>
        <w:spacing w:before="100" w:beforeAutospacing="1" w:after="100" w:afterAutospacing="1"/>
        <w:outlineLvl w:val="5"/>
        <w:rPr>
          <w:b/>
          <w:bCs/>
          <w:lang/>
        </w:rPr>
      </w:pPr>
    </w:p>
    <w:p>
      <w:pPr>
        <w:spacing w:before="100" w:beforeAutospacing="1" w:after="100" w:afterAutospacing="1"/>
        <w:outlineLvl w:val="5"/>
        <w:rPr>
          <w:b/>
          <w:bCs/>
          <w:lang/>
        </w:rPr>
      </w:pPr>
      <w:r>
        <w:rPr>
          <w:b/>
          <w:bCs/>
          <w:lang/>
        </w:rPr>
        <w:t>Managing Conflict of Interest/Loyalty</w:t>
      </w:r>
    </w:p>
    <w:p>
      <w:pPr>
        <w:pStyle w:val="11"/>
        <w:numPr>
          <w:ilvl w:val="0"/>
          <w:numId w:val="5"/>
        </w:numPr>
        <w:spacing w:before="100" w:beforeAutospacing="1" w:after="100" w:afterAutospacing="1"/>
        <w:rPr>
          <w:lang/>
        </w:rPr>
      </w:pPr>
      <w:r>
        <w:rPr>
          <w:lang/>
        </w:rPr>
        <w:t xml:space="preserve">Member of the Council who have a conflict of loyalty must declare this and it should be included in the register of interests. </w:t>
      </w:r>
      <w:r>
        <w:rPr>
          <w:sz w:val="22"/>
          <w:szCs w:val="22"/>
        </w:rPr>
        <w:t>The information provided by memberswill be processed in accordance with data protection principles as set out in the Data Protection 1998. Data will be held only to ensure that members act in the best interests of the Council. Information provided to the Council  will not be used for any other purpose.</w:t>
      </w:r>
    </w:p>
    <w:p>
      <w:pPr>
        <w:pStyle w:val="11"/>
        <w:numPr>
          <w:ilvl w:val="0"/>
          <w:numId w:val="5"/>
        </w:numPr>
        <w:spacing w:before="100" w:beforeAutospacing="1" w:after="100" w:afterAutospacing="1"/>
        <w:rPr>
          <w:lang/>
        </w:rPr>
      </w:pPr>
      <w:r>
        <w:rPr>
          <w:lang/>
        </w:rPr>
        <w:t>Members  must also declare any interest at the appropriate point in any meeting at which an issue is to be discussed that is subject to a conflict of interest and should take no further part in the discussions or decision making on the issue. This will help to ensure transparency and avoid any accusations of impropriety.</w:t>
      </w:r>
    </w:p>
    <w:p>
      <w:pPr>
        <w:pStyle w:val="8"/>
        <w:rPr>
          <w:rFonts w:ascii="Book Antiqua" w:hAnsi="Book Antiqua"/>
        </w:rPr>
      </w:pPr>
    </w:p>
    <w:p>
      <w:pPr>
        <w:pStyle w:val="8"/>
        <w:rPr>
          <w:rFonts w:ascii="Book Antiqua" w:hAnsi="Book Antiqua"/>
        </w:rPr>
      </w:pPr>
    </w:p>
    <w:p>
      <w:pPr>
        <w:autoSpaceDE w:val="0"/>
        <w:autoSpaceDN w:val="0"/>
        <w:adjustRightInd w:val="0"/>
        <w:ind w:left="360"/>
        <w:rPr>
          <w:rFonts w:cs="TradeGothic"/>
          <w:color w:val="000000"/>
        </w:rPr>
      </w:pPr>
    </w:p>
    <w:p>
      <w:pPr>
        <w:autoSpaceDE w:val="0"/>
        <w:autoSpaceDN w:val="0"/>
        <w:adjustRightInd w:val="0"/>
        <w:ind w:left="360"/>
        <w:rPr>
          <w:rFonts w:cs="TradeGothic"/>
          <w:color w:val="000000"/>
        </w:rPr>
      </w:pPr>
    </w:p>
    <w:p>
      <w:pPr>
        <w:autoSpaceDE w:val="0"/>
        <w:autoSpaceDN w:val="0"/>
        <w:adjustRightInd w:val="0"/>
        <w:ind w:left="360"/>
        <w:rPr>
          <w:rFonts w:cs="TradeGothic"/>
          <w:color w:val="000000"/>
        </w:rPr>
      </w:pPr>
    </w:p>
    <w:p>
      <w:pPr>
        <w:autoSpaceDE w:val="0"/>
        <w:autoSpaceDN w:val="0"/>
        <w:adjustRightInd w:val="0"/>
        <w:ind w:left="360"/>
        <w:rPr>
          <w:rFonts w:cs="TradeGothic"/>
          <w:color w:val="000000"/>
        </w:rPr>
      </w:pPr>
    </w:p>
    <w:p>
      <w:pPr>
        <w:autoSpaceDE w:val="0"/>
        <w:autoSpaceDN w:val="0"/>
        <w:adjustRightInd w:val="0"/>
        <w:ind w:left="360"/>
        <w:rPr>
          <w:rFonts w:cs="TradeGothic"/>
          <w:color w:val="000000"/>
        </w:rPr>
      </w:pPr>
    </w:p>
    <w:p>
      <w:pPr>
        <w:autoSpaceDE w:val="0"/>
        <w:autoSpaceDN w:val="0"/>
        <w:adjustRightInd w:val="0"/>
        <w:ind w:left="360"/>
        <w:rPr>
          <w:rFonts w:cs="TradeGothic"/>
          <w:color w:val="000000"/>
        </w:rPr>
      </w:pPr>
    </w:p>
    <w:p>
      <w:pPr>
        <w:autoSpaceDE w:val="0"/>
        <w:autoSpaceDN w:val="0"/>
        <w:adjustRightInd w:val="0"/>
        <w:ind w:left="360"/>
        <w:rPr>
          <w:rFonts w:cs="TradeGothic"/>
          <w:color w:val="000000"/>
        </w:rPr>
      </w:pPr>
    </w:p>
    <w:p>
      <w:pPr>
        <w:autoSpaceDE w:val="0"/>
        <w:autoSpaceDN w:val="0"/>
        <w:adjustRightInd w:val="0"/>
        <w:ind w:left="360"/>
        <w:rPr>
          <w:rFonts w:cs="TradeGothic"/>
          <w:color w:val="000000"/>
        </w:rPr>
      </w:pPr>
    </w:p>
    <w:p>
      <w:pPr>
        <w:autoSpaceDE w:val="0"/>
        <w:autoSpaceDN w:val="0"/>
        <w:adjustRightInd w:val="0"/>
        <w:ind w:left="360"/>
        <w:rPr>
          <w:rFonts w:cs="TradeGothic"/>
          <w:color w:val="000000"/>
        </w:rPr>
      </w:pPr>
    </w:p>
    <w:p>
      <w:pPr>
        <w:autoSpaceDE w:val="0"/>
        <w:autoSpaceDN w:val="0"/>
        <w:adjustRightInd w:val="0"/>
        <w:ind w:left="360"/>
        <w:rPr>
          <w:rFonts w:cs="TradeGothic"/>
          <w:color w:val="000000"/>
        </w:rPr>
      </w:pPr>
    </w:p>
    <w:p>
      <w:pPr>
        <w:autoSpaceDE w:val="0"/>
        <w:autoSpaceDN w:val="0"/>
        <w:adjustRightInd w:val="0"/>
        <w:ind w:left="360"/>
        <w:rPr>
          <w:rFonts w:cs="TradeGothic"/>
          <w:color w:val="000000"/>
        </w:rPr>
      </w:pPr>
    </w:p>
    <w:p>
      <w:pPr>
        <w:autoSpaceDE w:val="0"/>
        <w:autoSpaceDN w:val="0"/>
        <w:adjustRightInd w:val="0"/>
        <w:ind w:left="360"/>
        <w:rPr>
          <w:rFonts w:cs="TradeGothic"/>
          <w:color w:val="000000"/>
        </w:rPr>
      </w:pPr>
    </w:p>
    <w:p>
      <w:pPr>
        <w:autoSpaceDE w:val="0"/>
        <w:autoSpaceDN w:val="0"/>
        <w:adjustRightInd w:val="0"/>
        <w:ind w:left="360"/>
        <w:rPr>
          <w:rFonts w:cs="TradeGothic"/>
          <w:color w:val="000000"/>
        </w:rPr>
      </w:pPr>
    </w:p>
    <w:p>
      <w:pPr>
        <w:autoSpaceDE w:val="0"/>
        <w:autoSpaceDN w:val="0"/>
        <w:adjustRightInd w:val="0"/>
        <w:ind w:left="360"/>
        <w:rPr>
          <w:rFonts w:cs="TradeGothic"/>
          <w:color w:val="000000"/>
        </w:rPr>
      </w:pPr>
    </w:p>
    <w:p>
      <w:pPr>
        <w:autoSpaceDE w:val="0"/>
        <w:autoSpaceDN w:val="0"/>
        <w:adjustRightInd w:val="0"/>
        <w:ind w:left="360"/>
        <w:rPr>
          <w:rFonts w:cs="TradeGothic"/>
          <w:color w:val="000000"/>
        </w:rPr>
      </w:pPr>
    </w:p>
    <w:p>
      <w:pPr>
        <w:autoSpaceDE w:val="0"/>
        <w:autoSpaceDN w:val="0"/>
        <w:adjustRightInd w:val="0"/>
        <w:ind w:left="360"/>
        <w:rPr>
          <w:rFonts w:cs="TradeGothic"/>
          <w:color w:val="000000"/>
        </w:rPr>
      </w:pPr>
    </w:p>
    <w:p>
      <w:pPr>
        <w:autoSpaceDE w:val="0"/>
        <w:autoSpaceDN w:val="0"/>
        <w:adjustRightInd w:val="0"/>
        <w:ind w:left="360"/>
        <w:rPr>
          <w:rFonts w:cs="TradeGothic"/>
          <w:color w:val="000000"/>
        </w:rPr>
      </w:pPr>
    </w:p>
    <w:p>
      <w:pPr>
        <w:autoSpaceDE w:val="0"/>
        <w:autoSpaceDN w:val="0"/>
        <w:adjustRightInd w:val="0"/>
        <w:ind w:left="360"/>
        <w:rPr>
          <w:rFonts w:cs="TradeGothic"/>
          <w:color w:val="000000"/>
        </w:rPr>
      </w:pPr>
    </w:p>
    <w:p>
      <w:pPr>
        <w:autoSpaceDE w:val="0"/>
        <w:autoSpaceDN w:val="0"/>
        <w:adjustRightInd w:val="0"/>
        <w:ind w:left="360"/>
        <w:rPr>
          <w:rFonts w:cs="TradeGothic"/>
          <w:color w:val="000000"/>
        </w:rPr>
      </w:pPr>
    </w:p>
    <w:p>
      <w:pPr>
        <w:autoSpaceDE w:val="0"/>
        <w:autoSpaceDN w:val="0"/>
        <w:adjustRightInd w:val="0"/>
        <w:ind w:left="360"/>
        <w:rPr>
          <w:rFonts w:cs="TradeGothic"/>
          <w:color w:val="000000"/>
        </w:rPr>
      </w:pPr>
    </w:p>
    <w:p>
      <w:pPr>
        <w:autoSpaceDE w:val="0"/>
        <w:autoSpaceDN w:val="0"/>
        <w:adjustRightInd w:val="0"/>
        <w:ind w:left="360"/>
        <w:rPr>
          <w:rFonts w:cs="TradeGothic"/>
          <w:color w:val="000000"/>
        </w:rPr>
      </w:pPr>
    </w:p>
    <w:p>
      <w:pPr>
        <w:autoSpaceDE w:val="0"/>
        <w:autoSpaceDN w:val="0"/>
        <w:adjustRightInd w:val="0"/>
        <w:ind w:left="360"/>
        <w:rPr>
          <w:rFonts w:cs="TradeGothic"/>
          <w:color w:val="000000"/>
        </w:rPr>
      </w:pPr>
    </w:p>
    <w:p>
      <w:pPr>
        <w:autoSpaceDE w:val="0"/>
        <w:autoSpaceDN w:val="0"/>
        <w:adjustRightInd w:val="0"/>
        <w:ind w:left="360"/>
        <w:rPr>
          <w:rFonts w:cs="TradeGothic"/>
          <w:color w:val="000000"/>
        </w:rPr>
      </w:pPr>
    </w:p>
    <w:p>
      <w:pPr>
        <w:autoSpaceDE w:val="0"/>
        <w:autoSpaceDN w:val="0"/>
        <w:adjustRightInd w:val="0"/>
        <w:ind w:left="360"/>
        <w:rPr>
          <w:rFonts w:cs="TradeGothic"/>
          <w:color w:val="000000"/>
        </w:rPr>
      </w:pPr>
    </w:p>
    <w:p>
      <w:pPr>
        <w:autoSpaceDE w:val="0"/>
        <w:autoSpaceDN w:val="0"/>
        <w:adjustRightInd w:val="0"/>
        <w:ind w:left="360"/>
        <w:rPr>
          <w:rFonts w:cs="TradeGothic"/>
          <w:color w:val="000000"/>
        </w:rPr>
      </w:pPr>
    </w:p>
    <w:p>
      <w:pPr>
        <w:autoSpaceDE w:val="0"/>
        <w:autoSpaceDN w:val="0"/>
        <w:adjustRightInd w:val="0"/>
        <w:ind w:left="360"/>
        <w:rPr>
          <w:rFonts w:cs="TradeGothic"/>
          <w:color w:val="000000"/>
        </w:rPr>
      </w:pPr>
    </w:p>
    <w:p>
      <w:pPr>
        <w:autoSpaceDE w:val="0"/>
        <w:autoSpaceDN w:val="0"/>
        <w:adjustRightInd w:val="0"/>
        <w:ind w:left="360"/>
        <w:rPr>
          <w:rFonts w:cs="TradeGothic"/>
          <w:color w:val="000000"/>
        </w:rPr>
      </w:pPr>
    </w:p>
    <w:p>
      <w:pPr>
        <w:autoSpaceDE w:val="0"/>
        <w:autoSpaceDN w:val="0"/>
        <w:adjustRightInd w:val="0"/>
        <w:rPr>
          <w:sz w:val="28"/>
          <w:szCs w:val="28"/>
        </w:rPr>
      </w:pPr>
      <w:bookmarkStart w:id="0" w:name="_GoBack"/>
      <w:bookmarkEnd w:id="0"/>
    </w:p>
    <w:sectPr>
      <w:headerReference r:id="rId6" w:type="first"/>
      <w:footerReference r:id="rId9" w:type="first"/>
      <w:headerReference r:id="rId4" w:type="default"/>
      <w:footerReference r:id="rId7" w:type="default"/>
      <w:headerReference r:id="rId5" w:type="even"/>
      <w:footerReference r:id="rId8" w:type="even"/>
      <w:pgSz w:w="11906" w:h="16838"/>
      <w:pgMar w:top="510" w:right="737" w:bottom="510" w:left="737" w:header="708" w:footer="708"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Book Antiqua">
    <w:panose1 w:val="02040602050305030304"/>
    <w:charset w:val="00"/>
    <w:family w:val="auto"/>
    <w:pitch w:val="default"/>
    <w:sig w:usb0="00000287" w:usb1="00000000" w:usb2="00000000" w:usb3="00000000" w:csb0="2000009F" w:csb1="DFD7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Comic Sans MS">
    <w:panose1 w:val="030F0702030302020204"/>
    <w:charset w:val="00"/>
    <w:family w:val="auto"/>
    <w:pitch w:val="default"/>
    <w:sig w:usb0="00000287" w:usb1="40000013" w:usb2="00000000" w:usb3="00000000" w:csb0="2000009F" w:csb1="00000000"/>
  </w:font>
  <w:font w:name="Sylfaen">
    <w:panose1 w:val="010A0502050306030303"/>
    <w:charset w:val="00"/>
    <w:family w:val="auto"/>
    <w:pitch w:val="default"/>
    <w:sig w:usb0="04000687" w:usb1="00000000" w:usb2="00000000" w:usb3="00000000" w:csb0="2000009F" w:csb1="00000000"/>
  </w:font>
  <w:font w:name="Helvetica-Bold">
    <w:altName w:val="Segoe Print"/>
    <w:panose1 w:val="00000000000000000000"/>
    <w:charset w:val="00"/>
    <w:family w:val="auto"/>
    <w:pitch w:val="default"/>
    <w:sig w:usb0="00000003" w:usb1="00000000" w:usb2="00000000" w:usb3="00000000" w:csb0="00000001" w:csb1="00000000"/>
  </w:font>
  <w:font w:name="Trade Gothic LT Com">
    <w:altName w:val="Segoe Print"/>
    <w:panose1 w:val="00000000000000000000"/>
    <w:charset w:val="00"/>
    <w:family w:val="auto"/>
    <w:pitch w:val="default"/>
    <w:sig w:usb0="00000003" w:usb1="00000000" w:usb2="00000000" w:usb3="00000000" w:csb0="00000001" w:csb1="00000000"/>
  </w:font>
  <w:font w:name="TradeGothic">
    <w:altName w:val="Segoe Print"/>
    <w:panose1 w:val="00000000000000000000"/>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rPr>
        <w:sz w:val="16"/>
        <w:szCs w:val="16"/>
      </w:rPr>
    </w:pPr>
  </w:p>
  <w:p>
    <w:pPr>
      <w:pStyle w:val="6"/>
      <w:rPr>
        <w:sz w:val="16"/>
        <w:szCs w:val="16"/>
      </w:rPr>
    </w:pPr>
  </w:p>
  <w:p>
    <w:pPr>
      <w:pStyle w:val="6"/>
      <w:tabs>
        <w:tab w:val="left" w:pos="8460"/>
        <w:tab w:val="clear" w:pos="4513"/>
        <w:tab w:val="clear" w:pos="9026"/>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rPr>
        <w:szCs w:val="1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39992595">
    <w:nsid w:val="38072613"/>
    <w:multiLevelType w:val="multilevel"/>
    <w:tmpl w:val="38072613"/>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54138530">
    <w:nsid w:val="629826A2"/>
    <w:multiLevelType w:val="multilevel"/>
    <w:tmpl w:val="629826A2"/>
    <w:lvl w:ilvl="0" w:tentative="1">
      <w:start w:val="1"/>
      <w:numFmt w:val="bullet"/>
      <w:lvlText w:val=""/>
      <w:lvlJc w:val="left"/>
      <w:pPr>
        <w:tabs>
          <w:tab w:val="left" w:pos="720"/>
        </w:tabs>
        <w:ind w:left="720" w:hanging="360"/>
      </w:pPr>
      <w:rPr>
        <w:rFonts w:hint="default" w:ascii="Symbol" w:hAnsi="Symbol"/>
        <w:sz w:val="20"/>
      </w:rPr>
    </w:lvl>
    <w:lvl w:ilvl="1" w:tentative="1">
      <w:start w:val="1"/>
      <w:numFmt w:val="bullet"/>
      <w:lvlText w:val="o"/>
      <w:lvlJc w:val="left"/>
      <w:pPr>
        <w:tabs>
          <w:tab w:val="left" w:pos="1440"/>
        </w:tabs>
        <w:ind w:left="1440" w:hanging="360"/>
      </w:pPr>
      <w:rPr>
        <w:rFonts w:hint="default" w:ascii="Courier New" w:hAnsi="Courier New"/>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abstractNum w:abstractNumId="2043051281">
    <w:nsid w:val="79C67D11"/>
    <w:multiLevelType w:val="multilevel"/>
    <w:tmpl w:val="79C67D11"/>
    <w:lvl w:ilvl="0" w:tentative="1">
      <w:start w:val="1"/>
      <w:numFmt w:val="bullet"/>
      <w:lvlText w:val=""/>
      <w:lvlJc w:val="left"/>
      <w:pPr>
        <w:tabs>
          <w:tab w:val="left" w:pos="720"/>
        </w:tabs>
        <w:ind w:left="720" w:hanging="360"/>
      </w:pPr>
      <w:rPr>
        <w:rFonts w:hint="default" w:ascii="Symbol" w:hAnsi="Symbol"/>
      </w:rPr>
    </w:lvl>
    <w:lvl w:ilvl="1" w:tentative="1">
      <w:start w:val="1"/>
      <w:numFmt w:val="bullet"/>
      <w:lvlText w:val="o"/>
      <w:lvlJc w:val="left"/>
      <w:pPr>
        <w:tabs>
          <w:tab w:val="left" w:pos="1440"/>
        </w:tabs>
        <w:ind w:left="1440" w:hanging="360"/>
      </w:pPr>
      <w:rPr>
        <w:rFonts w:hint="default" w:ascii="Courier New" w:hAnsi="Courier New" w:cs="Courier New"/>
      </w:rPr>
    </w:lvl>
    <w:lvl w:ilvl="2" w:tentative="1">
      <w:start w:val="1"/>
      <w:numFmt w:val="bullet"/>
      <w:lvlText w:val=""/>
      <w:lvlJc w:val="left"/>
      <w:pPr>
        <w:tabs>
          <w:tab w:val="left" w:pos="2160"/>
        </w:tabs>
        <w:ind w:left="2160" w:hanging="360"/>
      </w:pPr>
      <w:rPr>
        <w:rFonts w:hint="default" w:ascii="Wingdings" w:hAnsi="Wingdings"/>
      </w:rPr>
    </w:lvl>
    <w:lvl w:ilvl="3" w:tentative="1">
      <w:start w:val="1"/>
      <w:numFmt w:val="bullet"/>
      <w:lvlText w:val=""/>
      <w:lvlJc w:val="left"/>
      <w:pPr>
        <w:tabs>
          <w:tab w:val="left" w:pos="2880"/>
        </w:tabs>
        <w:ind w:left="2880" w:hanging="360"/>
      </w:pPr>
      <w:rPr>
        <w:rFonts w:hint="default" w:ascii="Symbol" w:hAnsi="Symbol"/>
      </w:rPr>
    </w:lvl>
    <w:lvl w:ilvl="4" w:tentative="1">
      <w:start w:val="1"/>
      <w:numFmt w:val="bullet"/>
      <w:lvlText w:val="o"/>
      <w:lvlJc w:val="left"/>
      <w:pPr>
        <w:tabs>
          <w:tab w:val="left" w:pos="3600"/>
        </w:tabs>
        <w:ind w:left="3600" w:hanging="360"/>
      </w:pPr>
      <w:rPr>
        <w:rFonts w:hint="default" w:ascii="Courier New" w:hAnsi="Courier New" w:cs="Courier New"/>
      </w:rPr>
    </w:lvl>
    <w:lvl w:ilvl="5" w:tentative="1">
      <w:start w:val="1"/>
      <w:numFmt w:val="bullet"/>
      <w:lvlText w:val=""/>
      <w:lvlJc w:val="left"/>
      <w:pPr>
        <w:tabs>
          <w:tab w:val="left" w:pos="4320"/>
        </w:tabs>
        <w:ind w:left="4320" w:hanging="360"/>
      </w:pPr>
      <w:rPr>
        <w:rFonts w:hint="default" w:ascii="Wingdings" w:hAnsi="Wingdings"/>
      </w:rPr>
    </w:lvl>
    <w:lvl w:ilvl="6" w:tentative="1">
      <w:start w:val="1"/>
      <w:numFmt w:val="bullet"/>
      <w:lvlText w:val=""/>
      <w:lvlJc w:val="left"/>
      <w:pPr>
        <w:tabs>
          <w:tab w:val="left" w:pos="5040"/>
        </w:tabs>
        <w:ind w:left="5040" w:hanging="360"/>
      </w:pPr>
      <w:rPr>
        <w:rFonts w:hint="default" w:ascii="Symbol" w:hAnsi="Symbol"/>
      </w:rPr>
    </w:lvl>
    <w:lvl w:ilvl="7" w:tentative="1">
      <w:start w:val="1"/>
      <w:numFmt w:val="bullet"/>
      <w:lvlText w:val="o"/>
      <w:lvlJc w:val="left"/>
      <w:pPr>
        <w:tabs>
          <w:tab w:val="left" w:pos="5760"/>
        </w:tabs>
        <w:ind w:left="5760" w:hanging="360"/>
      </w:pPr>
      <w:rPr>
        <w:rFonts w:hint="default" w:ascii="Courier New" w:hAnsi="Courier New" w:cs="Courier New"/>
      </w:rPr>
    </w:lvl>
    <w:lvl w:ilvl="8" w:tentative="1">
      <w:start w:val="1"/>
      <w:numFmt w:val="bullet"/>
      <w:lvlText w:val=""/>
      <w:lvlJc w:val="left"/>
      <w:pPr>
        <w:tabs>
          <w:tab w:val="left" w:pos="6480"/>
        </w:tabs>
        <w:ind w:left="6480" w:hanging="360"/>
      </w:pPr>
      <w:rPr>
        <w:rFonts w:hint="default" w:ascii="Wingdings" w:hAnsi="Wingdings"/>
      </w:rPr>
    </w:lvl>
  </w:abstractNum>
  <w:abstractNum w:abstractNumId="1128426035">
    <w:nsid w:val="43426A33"/>
    <w:multiLevelType w:val="multilevel"/>
    <w:tmpl w:val="43426A33"/>
    <w:lvl w:ilvl="0" w:tentative="1">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014039242">
    <w:nsid w:val="3C7102CA"/>
    <w:multiLevelType w:val="multilevel"/>
    <w:tmpl w:val="3C7102CA"/>
    <w:lvl w:ilvl="0" w:tentative="1">
      <w:start w:val="1"/>
      <w:numFmt w:val="bullet"/>
      <w:lvlText w:val=""/>
      <w:lvlJc w:val="left"/>
      <w:pPr>
        <w:tabs>
          <w:tab w:val="left" w:pos="720"/>
        </w:tabs>
        <w:ind w:left="720" w:hanging="360"/>
      </w:pPr>
      <w:rPr>
        <w:rFonts w:hint="default" w:ascii="Symbol" w:hAnsi="Symbol"/>
        <w:sz w:val="20"/>
      </w:rPr>
    </w:lvl>
    <w:lvl w:ilvl="1" w:tentative="1">
      <w:start w:val="1"/>
      <w:numFmt w:val="bullet"/>
      <w:lvlText w:val="o"/>
      <w:lvlJc w:val="left"/>
      <w:pPr>
        <w:tabs>
          <w:tab w:val="left" w:pos="1440"/>
        </w:tabs>
        <w:ind w:left="1440" w:hanging="360"/>
      </w:pPr>
      <w:rPr>
        <w:rFonts w:hint="default" w:ascii="Courier New" w:hAnsi="Courier New"/>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num w:numId="1">
    <w:abstractNumId w:val="1654138530"/>
  </w:num>
  <w:num w:numId="2">
    <w:abstractNumId w:val="1128426035"/>
  </w:num>
  <w:num w:numId="3">
    <w:abstractNumId w:val="2043051281"/>
  </w:num>
  <w:num w:numId="4">
    <w:abstractNumId w:val="1014039242"/>
  </w:num>
  <w:num w:numId="5">
    <w:abstractNumId w:val="93999259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evenAndOddHeaders w:val="1"/>
  <w:drawingGridHorizontalSpacing w:val="0"/>
  <w:displayHorizontalDrawingGridEvery w:val="2"/>
  <w:displayVerticalDrawingGridEvery w:val="1"/>
  <w:characterSpacingControl w:val="doNotCompress"/>
  <w:compat>
    <w:spaceForUL/>
    <w:doNotLeaveBackslashAlone/>
    <w:ulTrailSpace/>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Book Antiqua" w:hAnsi="Book Antiqua" w:eastAsia="SimSun" w:cs="Book Antiqua"/>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rPr>
      <w:rFonts w:ascii="Book Antiqua" w:hAnsi="Book Antiqua" w:eastAsia="Calibri"/>
      <w:sz w:val="24"/>
      <w:szCs w:val="24"/>
      <w:lang w:eastAsia="en-US" w:bidi="ar-SA"/>
    </w:rPr>
  </w:style>
  <w:style w:type="paragraph" w:styleId="2">
    <w:name w:val="heading 4"/>
    <w:basedOn w:val="3"/>
    <w:next w:val="3"/>
    <w:link w:val="16"/>
    <w:qFormat/>
    <w:uiPriority w:val="99"/>
    <w:pPr>
      <w:outlineLvl w:val="3"/>
    </w:pPr>
    <w:rPr>
      <w:color w:val="auto"/>
    </w:rPr>
  </w:style>
  <w:style w:type="character" w:default="1" w:styleId="10">
    <w:name w:val="Default Paragraph Font"/>
    <w:semiHidden/>
    <w:unhideWhenUsed/>
    <w:uiPriority w:val="1"/>
  </w:style>
  <w:style w:type="paragraph" w:customStyle="1" w:styleId="3">
    <w:name w:val="Default"/>
    <w:uiPriority w:val="0"/>
    <w:pPr>
      <w:autoSpaceDE w:val="0"/>
      <w:autoSpaceDN w:val="0"/>
      <w:adjustRightInd w:val="0"/>
    </w:pPr>
    <w:rPr>
      <w:rFonts w:ascii="Arial" w:hAnsi="Arial" w:cs="Arial"/>
      <w:color w:val="000000"/>
    </w:rPr>
  </w:style>
  <w:style w:type="paragraph" w:styleId="4">
    <w:name w:val="Balloon Text"/>
    <w:basedOn w:val="1"/>
    <w:link w:val="14"/>
    <w:semiHidden/>
    <w:unhideWhenUsed/>
    <w:uiPriority w:val="99"/>
    <w:rPr>
      <w:rFonts w:ascii="Tahoma" w:hAnsi="Tahoma" w:cs="Tahoma"/>
      <w:sz w:val="16"/>
      <w:szCs w:val="16"/>
    </w:rPr>
  </w:style>
  <w:style w:type="paragraph" w:styleId="5">
    <w:name w:val="Body Text"/>
    <w:basedOn w:val="1"/>
    <w:link w:val="15"/>
    <w:semiHidden/>
    <w:uiPriority w:val="0"/>
    <w:rPr>
      <w:rFonts w:ascii="Comic Sans MS" w:hAnsi="Comic Sans MS" w:eastAsia="Times New Roman" w:cs="Times New Roman"/>
      <w:b/>
      <w:bCs/>
    </w:rPr>
  </w:style>
  <w:style w:type="paragraph" w:styleId="6">
    <w:name w:val="footer"/>
    <w:basedOn w:val="1"/>
    <w:link w:val="13"/>
    <w:unhideWhenUsed/>
    <w:uiPriority w:val="99"/>
    <w:pPr>
      <w:tabs>
        <w:tab w:val="center" w:pos="4513"/>
        <w:tab w:val="right" w:pos="9026"/>
      </w:tabs>
    </w:pPr>
  </w:style>
  <w:style w:type="paragraph" w:styleId="7">
    <w:name w:val="header"/>
    <w:basedOn w:val="1"/>
    <w:link w:val="12"/>
    <w:unhideWhenUsed/>
    <w:uiPriority w:val="99"/>
    <w:pPr>
      <w:tabs>
        <w:tab w:val="center" w:pos="4513"/>
        <w:tab w:val="right" w:pos="9026"/>
      </w:tabs>
    </w:pPr>
  </w:style>
  <w:style w:type="paragraph" w:styleId="8">
    <w:name w:val="Normal (Web)"/>
    <w:basedOn w:val="1"/>
    <w:unhideWhenUsed/>
    <w:uiPriority w:val="99"/>
    <w:pPr>
      <w:spacing w:before="100" w:beforeAutospacing="1" w:after="100" w:afterAutospacing="1"/>
    </w:pPr>
    <w:rPr>
      <w:rFonts w:ascii="Times New Roman" w:hAnsi="Times New Roman" w:eastAsia="Times New Roman" w:cs="Times New Roman"/>
      <w:lang/>
    </w:rPr>
  </w:style>
  <w:style w:type="paragraph" w:styleId="9">
    <w:name w:val="Title"/>
    <w:basedOn w:val="1"/>
    <w:link w:val="17"/>
    <w:qFormat/>
    <w:uiPriority w:val="0"/>
    <w:pPr>
      <w:jc w:val="center"/>
    </w:pPr>
    <w:rPr>
      <w:rFonts w:ascii="Arial" w:hAnsi="Arial" w:eastAsia="Times New Roman" w:cs="Times New Roman"/>
      <w:b/>
      <w:sz w:val="32"/>
      <w:szCs w:val="20"/>
    </w:rPr>
  </w:style>
  <w:style w:type="paragraph" w:customStyle="1" w:styleId="11">
    <w:name w:val="List Paragraph"/>
    <w:basedOn w:val="1"/>
    <w:qFormat/>
    <w:uiPriority w:val="34"/>
    <w:pPr>
      <w:ind w:left="720"/>
      <w:contextualSpacing/>
    </w:pPr>
  </w:style>
  <w:style w:type="character" w:customStyle="1" w:styleId="12">
    <w:name w:val="Header Char"/>
    <w:basedOn w:val="10"/>
    <w:link w:val="7"/>
    <w:uiPriority w:val="99"/>
    <w:rPr/>
  </w:style>
  <w:style w:type="character" w:customStyle="1" w:styleId="13">
    <w:name w:val="Footer Char"/>
    <w:basedOn w:val="10"/>
    <w:link w:val="6"/>
    <w:uiPriority w:val="99"/>
    <w:rPr/>
  </w:style>
  <w:style w:type="character" w:customStyle="1" w:styleId="14">
    <w:name w:val="Balloon Text Char"/>
    <w:basedOn w:val="10"/>
    <w:link w:val="4"/>
    <w:semiHidden/>
    <w:uiPriority w:val="99"/>
    <w:rPr>
      <w:rFonts w:ascii="Tahoma" w:hAnsi="Tahoma" w:cs="Tahoma"/>
      <w:sz w:val="16"/>
      <w:szCs w:val="16"/>
    </w:rPr>
  </w:style>
  <w:style w:type="character" w:customStyle="1" w:styleId="15">
    <w:name w:val="Body Text Char"/>
    <w:basedOn w:val="10"/>
    <w:link w:val="5"/>
    <w:semiHidden/>
    <w:uiPriority w:val="0"/>
    <w:rPr>
      <w:rFonts w:ascii="Comic Sans MS" w:hAnsi="Comic Sans MS" w:eastAsia="Times New Roman" w:cs="Times New Roman"/>
      <w:b/>
      <w:bCs/>
    </w:rPr>
  </w:style>
  <w:style w:type="character" w:customStyle="1" w:styleId="16">
    <w:name w:val="Heading 4 Char"/>
    <w:basedOn w:val="10"/>
    <w:link w:val="2"/>
    <w:uiPriority w:val="99"/>
    <w:rPr>
      <w:rFonts w:ascii="Arial" w:hAnsi="Arial" w:cs="Arial"/>
    </w:rPr>
  </w:style>
  <w:style w:type="character" w:customStyle="1" w:styleId="17">
    <w:name w:val="Title Char"/>
    <w:basedOn w:val="10"/>
    <w:link w:val="9"/>
    <w:uiPriority w:val="0"/>
    <w:rPr>
      <w:rFonts w:ascii="Arial" w:hAnsi="Arial" w:eastAsia="Times New Roman" w:cs="Times New Roman"/>
      <w:b/>
      <w:sz w:val="32"/>
      <w:szCs w:val="2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543</Words>
  <Characters>3101</Characters>
  <Lines>25</Lines>
  <Paragraphs>7</Paragraphs>
  <TotalTime>0</TotalTime>
  <ScaleCrop>false</ScaleCrop>
  <LinksUpToDate>false</LinksUpToDate>
  <CharactersWithSpaces>0</CharactersWithSpaces>
  <Application>WPS Office_9.1.0.4759_{F1E327BC-269C-435d-A152-05C5408002CA}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2014-01-04T18:10:00Z</dcterms:created>
  <dc:creator>sharon</dc:creator>
  <cp:lastModifiedBy>Tilbrook P C</cp:lastModifiedBy>
  <cp:lastPrinted>2012-06-11T15:40:00Z</cp:lastPrinted>
  <dcterms:modified xsi:type="dcterms:W3CDTF">2016-11-24T15:46:40Z</dcterms:modified>
  <dc:title>TILBROOK PARISH COUNCIL</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1033-9.1.0.4759</vt:lpwstr>
  </property>
</Properties>
</file>